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C59" w:rsidRDefault="00FD1845" w:rsidP="001024B7">
      <w:pPr>
        <w:pStyle w:val="berschrift1"/>
      </w:pPr>
      <w:r>
        <w:t xml:space="preserve">Arbeitsblatt </w:t>
      </w:r>
      <w:r w:rsidR="00861483">
        <w:t>8</w:t>
      </w:r>
      <w:r>
        <w:t xml:space="preserve">: </w:t>
      </w:r>
      <w:r w:rsidR="0010188E">
        <w:t>Ton und Anzeige mit Hilfe von Variablen</w:t>
      </w:r>
    </w:p>
    <w:p w:rsidR="00445744" w:rsidRDefault="00445744" w:rsidP="00445744">
      <w:r>
        <w:t>Auf</w:t>
      </w:r>
      <w:r w:rsidR="00CE34F8">
        <w:t>t</w:t>
      </w:r>
      <w:r>
        <w:t xml:space="preserve">rag: </w:t>
      </w:r>
      <w:r w:rsidR="009D548C">
        <w:t xml:space="preserve">Erstelle ein Programm, das eine </w:t>
      </w:r>
      <w:r w:rsidR="00CE34F8">
        <w:t xml:space="preserve">(chromatische) </w:t>
      </w:r>
      <w:r w:rsidR="009D548C">
        <w:t>Tonleiter spielt</w:t>
      </w:r>
      <w:r w:rsidR="00CE4DE5">
        <w:t>.</w:t>
      </w:r>
    </w:p>
    <w:p w:rsidR="00067E36" w:rsidRDefault="0009309A" w:rsidP="0009309A">
      <w:pPr>
        <w:ind w:firstLine="708"/>
      </w:pPr>
      <w:r>
        <w:object w:dxaOrig="3451" w:dyaOrig="13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5pt;height:66.75pt" o:ole="">
            <v:imagedata r:id="rId11" o:title=""/>
          </v:shape>
          <o:OLEObject Type="Embed" ProgID="Visio.Drawing.15" ShapeID="_x0000_i1025" DrawAspect="Content" ObjectID="_1676795979" r:id="rId12"/>
        </w:object>
      </w:r>
    </w:p>
    <w:p w:rsidR="00CE34F8" w:rsidRDefault="0009309A" w:rsidP="004E3D50">
      <w:r>
        <w:t xml:space="preserve">Die Tonleiter soll beim C oder im Programm beim Ton 60 beginnen. </w:t>
      </w:r>
      <w:r w:rsidR="00CE34F8">
        <w:t xml:space="preserve">Danach soll die Tonhöhe immer um 1 erhöht werden, bis wir wieder beim Ton C eine Oktave höher angekommen sind. </w:t>
      </w:r>
    </w:p>
    <w:p w:rsidR="008A5311" w:rsidRDefault="008A5311" w:rsidP="004E3D50"/>
    <w:p w:rsidR="00447081" w:rsidRDefault="008A5311" w:rsidP="008A5311">
      <w:pPr>
        <w:spacing w:after="0"/>
      </w:pPr>
      <w:r>
        <w:t>Wie können</w:t>
      </w:r>
      <w:r w:rsidR="00CE34F8">
        <w:t xml:space="preserve"> wir dies lösen?</w:t>
      </w:r>
    </w:p>
    <w:p w:rsidR="008A5311" w:rsidRDefault="008A5311" w:rsidP="004E3D50">
      <w:r>
        <w:t>Das Programm muss von 60 auf 72 zählen können. Wie zählst du von 60 auf 72? Du musst dir die Zahl 6</w:t>
      </w:r>
      <w:r w:rsidR="00121162">
        <w:t>0</w:t>
      </w:r>
      <w:r>
        <w:t xml:space="preserve"> im Kopf merken und zu dieser Zahl 1 dazu zählen. Natürlich merkst Du dir nach dem Dazuzählen die neue Zahl. Wiederholst Du dies 12-mal, kommst Du auf 72.</w:t>
      </w:r>
    </w:p>
    <w:p w:rsidR="008A5311" w:rsidRDefault="008A5311" w:rsidP="004E3D50">
      <w:r>
        <w:t xml:space="preserve">‘Eine Zahl sich merken’ kann das Programm mit Hilfe einer Variablen. Zunächst schreiben wir ein Programm, das von 60 auf 72 zählen kann. </w:t>
      </w:r>
      <w:r w:rsidR="0091597A">
        <w:t>Dann verbessern wir das Programm so, dass es auch noch den zur Zahl gehörenden Ton spielt. Zum Schluss kannst Du die Tonnummer im Display anzeigen.</w:t>
      </w:r>
    </w:p>
    <w:p w:rsidR="006C4F93" w:rsidRDefault="00921175" w:rsidP="004E3D50">
      <w:r>
        <w:t>Vorgehen:</w:t>
      </w:r>
    </w:p>
    <w:p w:rsidR="00921175" w:rsidRDefault="00921175" w:rsidP="00E0628F">
      <w:pPr>
        <w:pStyle w:val="Listenabsatz"/>
        <w:numPr>
          <w:ilvl w:val="0"/>
          <w:numId w:val="5"/>
        </w:numPr>
      </w:pPr>
      <w:r>
        <w:t>erstelle ein neues Programm</w:t>
      </w:r>
    </w:p>
    <w:p w:rsidR="0091597A" w:rsidRDefault="0091597A" w:rsidP="00E0628F">
      <w:pPr>
        <w:pStyle w:val="Listenabsatz"/>
        <w:numPr>
          <w:ilvl w:val="0"/>
          <w:numId w:val="5"/>
        </w:numPr>
      </w:pPr>
      <w:r>
        <w:t>erstelle ein Variable mit dem Namen ‘</w:t>
      </w:r>
      <w:r w:rsidR="00121162">
        <w:t>Z</w:t>
      </w:r>
      <w:r>
        <w:t>aehler’</w:t>
      </w:r>
      <w:r w:rsidR="005E5370">
        <w:t>:</w:t>
      </w:r>
    </w:p>
    <w:p w:rsidR="00806473" w:rsidRDefault="00806473" w:rsidP="00806473">
      <w:pPr>
        <w:pStyle w:val="Listenabsatz"/>
      </w:pPr>
    </w:p>
    <w:tbl>
      <w:tblPr>
        <w:tblStyle w:val="Tabellenraster"/>
        <w:tblW w:w="0" w:type="auto"/>
        <w:tblInd w:w="279" w:type="dxa"/>
        <w:tblLook w:val="04A0" w:firstRow="1" w:lastRow="0" w:firstColumn="1" w:lastColumn="0" w:noHBand="0" w:noVBand="1"/>
      </w:tblPr>
      <w:tblGrid>
        <w:gridCol w:w="4612"/>
        <w:gridCol w:w="4171"/>
      </w:tblGrid>
      <w:tr w:rsidR="002A4C99" w:rsidTr="00806473">
        <w:tc>
          <w:tcPr>
            <w:tcW w:w="4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B99" w:rsidRDefault="00766BC0" w:rsidP="002A4C99">
            <w:pPr>
              <w:pStyle w:val="Listenabsatz"/>
              <w:ind w:left="-830"/>
            </w:pPr>
            <w:r>
              <w:rPr>
                <w:noProof/>
                <w:lang w:eastAsia="de-CH"/>
              </w:rPr>
              <w:object w:dxaOrig="1440" w:dyaOrig="1440">
                <v:shape id="_x0000_s1027" type="#_x0000_t75" style="position:absolute;left:0;text-align:left;margin-left:26.35pt;margin-top:11.25pt;width:195.25pt;height:189.5pt;z-index:251666432;mso-position-horizontal-relative:text;mso-position-vertical-relative:text">
                  <v:imagedata r:id="rId13" o:title=""/>
                  <w10:wrap type="square"/>
                </v:shape>
                <o:OLEObject Type="Embed" ProgID="Visio.Drawing.15" ShapeID="_x0000_s1027" DrawAspect="Content" ObjectID="_1676795984" r:id="rId14"/>
              </w:object>
            </w:r>
            <w:r w:rsidR="002A4C99">
              <w:t>ssd</w:t>
            </w:r>
          </w:p>
          <w:p w:rsidR="002A4C99" w:rsidRPr="001E4B99" w:rsidRDefault="001E4B99" w:rsidP="001E4B99">
            <w:pPr>
              <w:tabs>
                <w:tab w:val="left" w:pos="1530"/>
              </w:tabs>
            </w:pPr>
            <w:r>
              <w:tab/>
            </w:r>
          </w:p>
        </w:tc>
        <w:tc>
          <w:tcPr>
            <w:tcW w:w="41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4C99" w:rsidRDefault="00E24C87" w:rsidP="002A4C99">
            <w:pPr>
              <w:pStyle w:val="Listenabsatz"/>
              <w:ind w:left="-37"/>
            </w:pPr>
            <w:r>
              <w:t>W</w:t>
            </w:r>
            <w:r w:rsidR="002A4C99">
              <w:t>ähle dazu das Register Variable (Farbe Orange)</w:t>
            </w:r>
          </w:p>
          <w:p w:rsidR="002A4C99" w:rsidRDefault="002A4C99" w:rsidP="002A4C99">
            <w:pPr>
              <w:pStyle w:val="Listenabsatz"/>
            </w:pPr>
          </w:p>
          <w:p w:rsidR="002A4C99" w:rsidRDefault="00E24C87" w:rsidP="002A4C99">
            <w:pPr>
              <w:pStyle w:val="Listenabsatz"/>
              <w:ind w:left="0"/>
            </w:pPr>
            <w:r>
              <w:t>K</w:t>
            </w:r>
            <w:r w:rsidR="002A4C99">
              <w:t>licke oben auf ‘Neue Variable’ und tippe den Variablennamen ‘</w:t>
            </w:r>
            <w:r w:rsidR="00AE1F25">
              <w:t>Z</w:t>
            </w:r>
            <w:r w:rsidR="002A4C99">
              <w:t>aehler’ in das Feld ein.</w:t>
            </w:r>
          </w:p>
          <w:p w:rsidR="002A4C99" w:rsidRDefault="002A4C99" w:rsidP="002A4C99">
            <w:pPr>
              <w:pStyle w:val="Listenabsatz"/>
              <w:ind w:left="0"/>
            </w:pPr>
          </w:p>
          <w:p w:rsidR="002A4C99" w:rsidRDefault="00AE1F25" w:rsidP="002A4C99">
            <w:pPr>
              <w:pStyle w:val="Listenabsatz"/>
              <w:ind w:left="0"/>
            </w:pPr>
            <w:r>
              <w:rPr>
                <w:noProof/>
                <w:lang w:eastAsia="de-CH"/>
              </w:rPr>
              <w:drawing>
                <wp:inline distT="0" distB="0" distL="0" distR="0" wp14:anchorId="491389AF" wp14:editId="486B4E61">
                  <wp:extent cx="1682127" cy="949133"/>
                  <wp:effectExtent l="0" t="0" r="0" b="381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940" cy="95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4C99" w:rsidRDefault="002A4C99" w:rsidP="002A4C99">
            <w:pPr>
              <w:pStyle w:val="Listenabsatz"/>
              <w:ind w:left="0"/>
            </w:pPr>
          </w:p>
          <w:p w:rsidR="002A4C99" w:rsidRDefault="002A4C99" w:rsidP="002A4C99">
            <w:pPr>
              <w:pStyle w:val="Listenabsatz"/>
              <w:ind w:left="0"/>
            </w:pPr>
            <w:r>
              <w:t>Bestätige die Eingabe mit OK.</w:t>
            </w:r>
          </w:p>
        </w:tc>
      </w:tr>
      <w:tr w:rsidR="002A4C99" w:rsidTr="00806473">
        <w:tc>
          <w:tcPr>
            <w:tcW w:w="4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4C99" w:rsidRDefault="00AE1F25" w:rsidP="002A4C99">
            <w:pPr>
              <w:pStyle w:val="Listenabsatz"/>
              <w:ind w:left="0"/>
            </w:pPr>
            <w:r>
              <w:rPr>
                <w:noProof/>
                <w:lang w:eastAsia="de-CH"/>
              </w:rPr>
              <w:lastRenderedPageBreak/>
              <w:drawing>
                <wp:inline distT="0" distB="0" distL="0" distR="0" wp14:anchorId="25682502" wp14:editId="1A65FED1">
                  <wp:extent cx="1745840" cy="1279038"/>
                  <wp:effectExtent l="0" t="0" r="698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400" cy="131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741" w:rsidRDefault="00F30741" w:rsidP="00F30741">
            <w:pPr>
              <w:pStyle w:val="Listenabsatz"/>
              <w:ind w:left="0"/>
            </w:pPr>
            <w:r>
              <w:t>Du hast eine Variable ‘</w:t>
            </w:r>
            <w:r w:rsidR="00AE1F25">
              <w:t>Z</w:t>
            </w:r>
            <w:r>
              <w:t>aehler’ erhalten. Diese wird durch das orange Oval dargestellt.</w:t>
            </w:r>
          </w:p>
          <w:p w:rsidR="00F30741" w:rsidRDefault="00F30741" w:rsidP="00F30741">
            <w:pPr>
              <w:pStyle w:val="Listenabsatz"/>
              <w:ind w:left="0"/>
            </w:pPr>
            <w:r>
              <w:t xml:space="preserve">Darunter siehst </w:t>
            </w:r>
            <w:r w:rsidR="00E24C87">
              <w:t>d</w:t>
            </w:r>
            <w:r>
              <w:t>u nun neue Programmschritte:</w:t>
            </w:r>
          </w:p>
          <w:p w:rsidR="00F30741" w:rsidRDefault="00F30741" w:rsidP="00F30741">
            <w:pPr>
              <w:pStyle w:val="Listenabsatz"/>
              <w:numPr>
                <w:ilvl w:val="0"/>
                <w:numId w:val="5"/>
              </w:numPr>
            </w:pPr>
            <w:r>
              <w:t>Du kannst die Variable ‘</w:t>
            </w:r>
            <w:r w:rsidR="00AE1F25">
              <w:t>Z</w:t>
            </w:r>
            <w:r>
              <w:t>aehler’ auf einen Wert setzen</w:t>
            </w:r>
          </w:p>
          <w:p w:rsidR="002A4C99" w:rsidRDefault="00F30741" w:rsidP="00E24C87">
            <w:pPr>
              <w:pStyle w:val="Listenabsatz"/>
              <w:numPr>
                <w:ilvl w:val="0"/>
                <w:numId w:val="5"/>
              </w:numPr>
            </w:pPr>
            <w:r>
              <w:t>Du kannst den Wert der Variable</w:t>
            </w:r>
            <w:r w:rsidR="00E24C87">
              <w:t>n</w:t>
            </w:r>
            <w:r>
              <w:t xml:space="preserve"> um eine Zahl verändern. </w:t>
            </w:r>
            <w:r w:rsidR="00E24C87">
              <w:t>Damit ist gemeint, die eingegebene Zahl dazu zu zählen</w:t>
            </w:r>
            <w:r>
              <w:t>.</w:t>
            </w:r>
          </w:p>
        </w:tc>
      </w:tr>
    </w:tbl>
    <w:p w:rsidR="002A4C99" w:rsidRDefault="002A4C99" w:rsidP="002A4C99">
      <w:pPr>
        <w:pStyle w:val="Listenabsatz"/>
      </w:pPr>
    </w:p>
    <w:p w:rsidR="00806473" w:rsidRDefault="00E24C87" w:rsidP="001D041C">
      <w:pPr>
        <w:pStyle w:val="Listenabsatz"/>
        <w:ind w:left="0"/>
      </w:pPr>
      <w:r>
        <w:t>Eine Variable kannst d</w:t>
      </w:r>
      <w:r w:rsidR="00806473">
        <w:t>u dir wie einen Koffer vorstellen.</w:t>
      </w:r>
      <w:r w:rsidR="00707CF9">
        <w:t xml:space="preserve"> Zuerst muss der Koffe</w:t>
      </w:r>
      <w:r>
        <w:t>r erstellt werden, dann kannst d</w:t>
      </w:r>
      <w:r w:rsidR="00707CF9">
        <w:t>u Werte hineinlegen/schreiben, die Werte verändern (+ oder – mit negativen Zahl</w:t>
      </w:r>
      <w:r>
        <w:t>en). Den Wert im Koffer kannst d</w:t>
      </w:r>
      <w:r w:rsidR="00707CF9">
        <w:t>u auch im Programm brauchen.</w:t>
      </w:r>
      <w:r w:rsidR="00632433">
        <w:t xml:space="preserve"> An</w:t>
      </w:r>
      <w:r>
        <w:t>stelle eine Zahlenwerts kannst d</w:t>
      </w:r>
      <w:r w:rsidR="00632433">
        <w:t xml:space="preserve">u das Symbol </w:t>
      </w:r>
      <w:r w:rsidR="00632433">
        <w:rPr>
          <w:noProof/>
          <w:lang w:eastAsia="de-CH"/>
        </w:rPr>
        <w:drawing>
          <wp:inline distT="0" distB="0" distL="0" distR="0">
            <wp:extent cx="397565" cy="231913"/>
            <wp:effectExtent l="0" t="0" r="254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838" cy="23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2433">
        <w:t xml:space="preserve"> in das weisse Oval einfügen.</w:t>
      </w:r>
    </w:p>
    <w:p w:rsidR="00C37245" w:rsidRDefault="00C37245" w:rsidP="001D041C">
      <w:pPr>
        <w:pStyle w:val="Listenabsatz"/>
        <w:ind w:left="0"/>
      </w:pP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2860"/>
        <w:gridCol w:w="2853"/>
        <w:gridCol w:w="2268"/>
      </w:tblGrid>
      <w:tr w:rsidR="00F506B5" w:rsidTr="00F506B5">
        <w:tc>
          <w:tcPr>
            <w:tcW w:w="1517" w:type="dxa"/>
            <w:tcBorders>
              <w:bottom w:val="single" w:sz="4" w:space="0" w:color="auto"/>
            </w:tcBorders>
          </w:tcPr>
          <w:p w:rsidR="00F506B5" w:rsidRDefault="00F506B5" w:rsidP="00F506B5">
            <w:pPr>
              <w:pStyle w:val="Listenabsatz"/>
              <w:spacing w:before="120" w:after="120"/>
              <w:ind w:left="0"/>
            </w:pPr>
            <w:r>
              <w:t xml:space="preserve">Erstellen einer </w:t>
            </w:r>
            <w:r w:rsidR="00707CF9">
              <w:t>Variablen</w:t>
            </w:r>
          </w:p>
        </w:tc>
        <w:tc>
          <w:tcPr>
            <w:tcW w:w="2860" w:type="dxa"/>
            <w:tcBorders>
              <w:bottom w:val="single" w:sz="4" w:space="0" w:color="auto"/>
            </w:tcBorders>
          </w:tcPr>
          <w:p w:rsidR="00F506B5" w:rsidRDefault="00F506B5" w:rsidP="00F506B5">
            <w:pPr>
              <w:pStyle w:val="Listenabsatz"/>
              <w:spacing w:before="120" w:after="120"/>
              <w:ind w:left="0"/>
            </w:pPr>
            <w:r>
              <w:t>Wert einer Variablen festlegen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F506B5" w:rsidRDefault="00F506B5" w:rsidP="00F506B5">
            <w:pPr>
              <w:pStyle w:val="Listenabsatz"/>
              <w:spacing w:before="120" w:after="120"/>
              <w:ind w:left="0"/>
            </w:pPr>
            <w:r>
              <w:rPr>
                <w:noProof/>
                <w:lang w:eastAsia="de-CH"/>
              </w:rPr>
              <w:t>Rechnen mit einer Variablen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6B5" w:rsidRDefault="00F506B5" w:rsidP="00F506B5">
            <w:pPr>
              <w:pStyle w:val="Listenabsatz"/>
              <w:spacing w:before="120" w:after="120"/>
              <w:ind w:left="0"/>
            </w:pPr>
            <w:r>
              <w:rPr>
                <w:noProof/>
                <w:lang w:eastAsia="de-CH"/>
              </w:rPr>
              <w:t>Wert holen, im Programm brauchen</w:t>
            </w:r>
          </w:p>
        </w:tc>
      </w:tr>
      <w:tr w:rsidR="00F506B5" w:rsidTr="00F506B5">
        <w:tc>
          <w:tcPr>
            <w:tcW w:w="1517" w:type="dxa"/>
            <w:tcBorders>
              <w:top w:val="single" w:sz="4" w:space="0" w:color="auto"/>
              <w:bottom w:val="nil"/>
            </w:tcBorders>
          </w:tcPr>
          <w:p w:rsidR="00F506B5" w:rsidRDefault="00F506B5" w:rsidP="00F506B5">
            <w:pPr>
              <w:pStyle w:val="Listenabsatz"/>
              <w:spacing w:before="120" w:after="120"/>
              <w:ind w:left="0"/>
            </w:pPr>
          </w:p>
          <w:p w:rsidR="00F506B5" w:rsidRDefault="00F506B5" w:rsidP="00F506B5">
            <w:pPr>
              <w:pStyle w:val="Listenabsatz"/>
              <w:spacing w:before="120" w:after="120"/>
              <w:ind w:left="0"/>
            </w:pPr>
          </w:p>
        </w:tc>
        <w:tc>
          <w:tcPr>
            <w:tcW w:w="2860" w:type="dxa"/>
            <w:tcBorders>
              <w:top w:val="single" w:sz="4" w:space="0" w:color="auto"/>
              <w:bottom w:val="nil"/>
            </w:tcBorders>
          </w:tcPr>
          <w:p w:rsidR="00F506B5" w:rsidRDefault="00F506B5" w:rsidP="00F506B5">
            <w:pPr>
              <w:pStyle w:val="Listenabsatz"/>
              <w:spacing w:before="120" w:after="120"/>
              <w:ind w:left="0"/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81792" behindDoc="1" locked="0" layoutInCell="1" allowOverlap="1" wp14:anchorId="0C00BAD9" wp14:editId="130CC930">
                  <wp:simplePos x="0" y="0"/>
                  <wp:positionH relativeFrom="column">
                    <wp:posOffset>17807</wp:posOffset>
                  </wp:positionH>
                  <wp:positionV relativeFrom="paragraph">
                    <wp:posOffset>94477</wp:posOffset>
                  </wp:positionV>
                  <wp:extent cx="1678940" cy="388620"/>
                  <wp:effectExtent l="0" t="0" r="0" b="0"/>
                  <wp:wrapTight wrapText="bothSides">
                    <wp:wrapPolygon edited="0">
                      <wp:start x="0" y="0"/>
                      <wp:lineTo x="0" y="20118"/>
                      <wp:lineTo x="21322" y="20118"/>
                      <wp:lineTo x="21322" y="0"/>
                      <wp:lineTo x="0" y="0"/>
                    </wp:wrapPolygon>
                  </wp:wrapTight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94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53" w:type="dxa"/>
            <w:tcBorders>
              <w:top w:val="single" w:sz="4" w:space="0" w:color="auto"/>
              <w:bottom w:val="nil"/>
            </w:tcBorders>
          </w:tcPr>
          <w:p w:rsidR="00F506B5" w:rsidRDefault="00F506B5" w:rsidP="00F506B5">
            <w:pPr>
              <w:pStyle w:val="Listenabsatz"/>
              <w:spacing w:before="120" w:after="120"/>
              <w:ind w:left="0"/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84864" behindDoc="0" locked="0" layoutInCell="1" allowOverlap="1" wp14:anchorId="14062C7B" wp14:editId="4BE517CA">
                  <wp:simplePos x="0" y="0"/>
                  <wp:positionH relativeFrom="column">
                    <wp:posOffset>-2872</wp:posOffset>
                  </wp:positionH>
                  <wp:positionV relativeFrom="paragraph">
                    <wp:posOffset>110518</wp:posOffset>
                  </wp:positionV>
                  <wp:extent cx="1654175" cy="412750"/>
                  <wp:effectExtent l="0" t="0" r="3175" b="6350"/>
                  <wp:wrapSquare wrapText="bothSides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41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506B5" w:rsidRDefault="00F506B5" w:rsidP="00F506B5">
            <w:pPr>
              <w:pStyle w:val="Listenabsatz"/>
              <w:spacing w:before="120" w:after="120"/>
              <w:ind w:left="0"/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152041</wp:posOffset>
                  </wp:positionH>
                  <wp:positionV relativeFrom="paragraph">
                    <wp:posOffset>123687</wp:posOffset>
                  </wp:positionV>
                  <wp:extent cx="685800" cy="40005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1000" y="20571"/>
                      <wp:lineTo x="21000" y="0"/>
                      <wp:lineTo x="0" y="0"/>
                    </wp:wrapPolygon>
                  </wp:wrapTight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06B5" w:rsidTr="00F506B5">
        <w:tc>
          <w:tcPr>
            <w:tcW w:w="1517" w:type="dxa"/>
            <w:tcBorders>
              <w:top w:val="nil"/>
            </w:tcBorders>
          </w:tcPr>
          <w:p w:rsidR="00F506B5" w:rsidRDefault="00F506B5" w:rsidP="00F506B5">
            <w:pPr>
              <w:pStyle w:val="Listenabsatz"/>
              <w:spacing w:before="120" w:after="120"/>
              <w:ind w:left="0"/>
            </w:pPr>
          </w:p>
          <w:p w:rsidR="00F506B5" w:rsidRDefault="00F506B5" w:rsidP="00F506B5">
            <w:pPr>
              <w:pStyle w:val="Listenabsatz"/>
              <w:spacing w:before="120" w:after="120"/>
              <w:ind w:left="0"/>
            </w:pPr>
          </w:p>
          <w:p w:rsidR="00F506B5" w:rsidRDefault="00F506B5" w:rsidP="00F506B5">
            <w:pPr>
              <w:pStyle w:val="Listenabsatz"/>
              <w:spacing w:before="120" w:after="120"/>
              <w:ind w:left="0"/>
            </w:pPr>
          </w:p>
          <w:p w:rsidR="00F506B5" w:rsidRDefault="00F506B5" w:rsidP="00F506B5">
            <w:pPr>
              <w:pStyle w:val="Listenabsatz"/>
              <w:spacing w:before="120" w:after="120"/>
              <w:ind w:left="0"/>
            </w:pPr>
            <w:r>
              <w:object w:dxaOrig="1636" w:dyaOrig="2326">
                <v:shape id="_x0000_i1027" type="#_x0000_t75" style="width:62.25pt;height:88.5pt" o:ole="">
                  <v:imagedata r:id="rId20" o:title=""/>
                </v:shape>
                <o:OLEObject Type="Embed" ProgID="Visio.Drawing.15" ShapeID="_x0000_i1027" DrawAspect="Content" ObjectID="_1676795980" r:id="rId21"/>
              </w:object>
            </w:r>
          </w:p>
          <w:p w:rsidR="00F506B5" w:rsidRDefault="00F506B5" w:rsidP="00F506B5">
            <w:pPr>
              <w:pStyle w:val="Listenabsatz"/>
              <w:spacing w:before="120" w:after="120"/>
              <w:ind w:left="0"/>
            </w:pPr>
          </w:p>
        </w:tc>
        <w:tc>
          <w:tcPr>
            <w:tcW w:w="2860" w:type="dxa"/>
            <w:tcBorders>
              <w:top w:val="nil"/>
            </w:tcBorders>
          </w:tcPr>
          <w:p w:rsidR="00F506B5" w:rsidRDefault="00F506B5" w:rsidP="00F506B5">
            <w:pPr>
              <w:pStyle w:val="Listenabsatz"/>
              <w:spacing w:before="120" w:after="120"/>
              <w:ind w:left="0"/>
            </w:pPr>
          </w:p>
          <w:p w:rsidR="00F506B5" w:rsidRDefault="00F506B5" w:rsidP="00F506B5">
            <w:pPr>
              <w:pStyle w:val="Listenabsatz"/>
              <w:spacing w:before="120" w:after="120"/>
              <w:ind w:left="0"/>
            </w:pPr>
            <w:r>
              <w:object w:dxaOrig="3226" w:dyaOrig="3226">
                <v:shape id="_x0000_i1028" type="#_x0000_t75" style="width:123pt;height:123pt" o:ole="">
                  <v:imagedata r:id="rId22" o:title=""/>
                </v:shape>
                <o:OLEObject Type="Embed" ProgID="Visio.Drawing.15" ShapeID="_x0000_i1028" DrawAspect="Content" ObjectID="_1676795981" r:id="rId23"/>
              </w:object>
            </w:r>
          </w:p>
          <w:p w:rsidR="00F506B5" w:rsidRDefault="00F506B5" w:rsidP="00F506B5">
            <w:pPr>
              <w:pStyle w:val="Listenabsatz"/>
              <w:spacing w:before="120" w:after="120"/>
              <w:ind w:left="0"/>
            </w:pPr>
          </w:p>
        </w:tc>
        <w:tc>
          <w:tcPr>
            <w:tcW w:w="2853" w:type="dxa"/>
            <w:tcBorders>
              <w:top w:val="nil"/>
            </w:tcBorders>
          </w:tcPr>
          <w:p w:rsidR="00F506B5" w:rsidRDefault="00F506B5" w:rsidP="00F506B5">
            <w:pPr>
              <w:pStyle w:val="Listenabsatz"/>
              <w:spacing w:before="120" w:after="120"/>
              <w:ind w:left="0"/>
            </w:pPr>
          </w:p>
          <w:p w:rsidR="00F506B5" w:rsidRDefault="00F506B5" w:rsidP="00F506B5">
            <w:pPr>
              <w:pStyle w:val="Listenabsatz"/>
              <w:spacing w:before="120" w:after="120"/>
              <w:ind w:left="0"/>
            </w:pPr>
          </w:p>
          <w:p w:rsidR="00F506B5" w:rsidRDefault="00766BC0" w:rsidP="00F506B5">
            <w:pPr>
              <w:pStyle w:val="Listenabsatz"/>
              <w:spacing w:before="120" w:after="120"/>
              <w:ind w:left="0"/>
            </w:pPr>
            <w:r>
              <w:rPr>
                <w:noProof/>
              </w:rPr>
              <w:object w:dxaOrig="1440" w:dyaOrig="1440" w14:anchorId="2ECE878F">
                <v:shape id="_x0000_s1032" type="#_x0000_t75" style="position:absolute;margin-left:24.35pt;margin-top:25.75pt;width:97.8pt;height:89.2pt;z-index:251685888;mso-position-horizontal-relative:text;mso-position-vertical-relative:text">
                  <v:imagedata r:id="rId24" o:title=""/>
                  <w10:wrap type="square"/>
                </v:shape>
                <o:OLEObject Type="Embed" ProgID="Visio.Drawing.15" ShapeID="_x0000_s1032" DrawAspect="Content" ObjectID="_1676795985" r:id="rId25"/>
              </w:object>
            </w:r>
          </w:p>
        </w:tc>
        <w:tc>
          <w:tcPr>
            <w:tcW w:w="2268" w:type="dxa"/>
            <w:tcBorders>
              <w:top w:val="nil"/>
            </w:tcBorders>
          </w:tcPr>
          <w:p w:rsidR="00F506B5" w:rsidRDefault="00F506B5" w:rsidP="00F506B5">
            <w:pPr>
              <w:pStyle w:val="Listenabsatz"/>
              <w:spacing w:before="120" w:after="120"/>
              <w:ind w:left="0"/>
            </w:pPr>
          </w:p>
          <w:p w:rsidR="00F506B5" w:rsidRDefault="00F506B5" w:rsidP="00F506B5">
            <w:pPr>
              <w:pStyle w:val="Listenabsatz"/>
              <w:spacing w:before="120" w:after="120"/>
              <w:ind w:left="0"/>
            </w:pPr>
          </w:p>
          <w:p w:rsidR="00F506B5" w:rsidRDefault="00766BC0" w:rsidP="00F506B5">
            <w:pPr>
              <w:pStyle w:val="Listenabsatz"/>
              <w:spacing w:before="120" w:after="120"/>
              <w:ind w:left="0"/>
            </w:pPr>
            <w:r>
              <w:rPr>
                <w:noProof/>
              </w:rPr>
              <w:object w:dxaOrig="1440" w:dyaOrig="1440">
                <v:shape id="_x0000_s1033" type="#_x0000_t75" style="position:absolute;margin-left:19pt;margin-top:26.05pt;width:96.25pt;height:87.8pt;z-index:251688960;mso-position-horizontal-relative:text;mso-position-vertical-relative:text">
                  <v:imagedata r:id="rId26" o:title=""/>
                  <w10:wrap type="square"/>
                </v:shape>
                <o:OLEObject Type="Embed" ProgID="Visio.Drawing.15" ShapeID="_x0000_s1033" DrawAspect="Content" ObjectID="_1676795986" r:id="rId27"/>
              </w:object>
            </w:r>
          </w:p>
        </w:tc>
      </w:tr>
      <w:tr w:rsidR="00F506B5" w:rsidTr="00F506B5">
        <w:tc>
          <w:tcPr>
            <w:tcW w:w="1517" w:type="dxa"/>
          </w:tcPr>
          <w:p w:rsidR="00F506B5" w:rsidRDefault="00F506B5" w:rsidP="00F506B5">
            <w:pPr>
              <w:pStyle w:val="Listenabsatz"/>
              <w:spacing w:before="120" w:after="120"/>
              <w:ind w:left="0"/>
            </w:pPr>
          </w:p>
        </w:tc>
        <w:tc>
          <w:tcPr>
            <w:tcW w:w="2860" w:type="dxa"/>
          </w:tcPr>
          <w:p w:rsidR="00F506B5" w:rsidRDefault="00F506B5" w:rsidP="00F506B5">
            <w:pPr>
              <w:pStyle w:val="Listenabsatz"/>
              <w:spacing w:before="120" w:after="120"/>
              <w:ind w:left="0"/>
            </w:pPr>
            <w:r>
              <w:t>Resultat:</w:t>
            </w:r>
          </w:p>
          <w:p w:rsidR="00F506B5" w:rsidRDefault="00F506B5" w:rsidP="00F506B5">
            <w:pPr>
              <w:pStyle w:val="Listenabsatz"/>
              <w:spacing w:before="120" w:after="120"/>
              <w:ind w:left="0"/>
            </w:pPr>
          </w:p>
          <w:p w:rsidR="00F506B5" w:rsidRDefault="00F506B5" w:rsidP="00F506B5">
            <w:pPr>
              <w:pStyle w:val="Listenabsatz"/>
              <w:spacing w:before="120" w:after="120"/>
              <w:ind w:left="0"/>
            </w:pPr>
            <w:r>
              <w:object w:dxaOrig="1636" w:dyaOrig="2326">
                <v:shape id="_x0000_i1031" type="#_x0000_t75" style="width:63pt;height:90pt" o:ole="">
                  <v:imagedata r:id="rId28" o:title=""/>
                </v:shape>
                <o:OLEObject Type="Embed" ProgID="Visio.Drawing.15" ShapeID="_x0000_i1031" DrawAspect="Content" ObjectID="_1676795982" r:id="rId29"/>
              </w:object>
            </w:r>
          </w:p>
          <w:p w:rsidR="00F506B5" w:rsidRDefault="00F506B5" w:rsidP="00F506B5">
            <w:pPr>
              <w:pStyle w:val="Listenabsatz"/>
              <w:spacing w:before="120" w:after="120"/>
              <w:ind w:left="0"/>
            </w:pPr>
          </w:p>
        </w:tc>
        <w:tc>
          <w:tcPr>
            <w:tcW w:w="2853" w:type="dxa"/>
          </w:tcPr>
          <w:p w:rsidR="00F506B5" w:rsidRDefault="00F506B5" w:rsidP="00F506B5">
            <w:pPr>
              <w:pStyle w:val="Listenabsatz"/>
              <w:spacing w:before="120" w:after="120"/>
              <w:ind w:left="0"/>
            </w:pPr>
            <w:r>
              <w:t>Resultat:</w:t>
            </w:r>
          </w:p>
          <w:p w:rsidR="00F506B5" w:rsidRDefault="00F506B5" w:rsidP="00F506B5">
            <w:pPr>
              <w:pStyle w:val="Listenabsatz"/>
              <w:spacing w:before="120" w:after="120"/>
              <w:ind w:left="0"/>
            </w:pPr>
          </w:p>
          <w:p w:rsidR="00F506B5" w:rsidRDefault="00F506B5" w:rsidP="00F506B5">
            <w:pPr>
              <w:pStyle w:val="Listenabsatz"/>
              <w:spacing w:before="120" w:after="120"/>
              <w:ind w:left="0"/>
            </w:pPr>
            <w:r>
              <w:object w:dxaOrig="1636" w:dyaOrig="2326" w14:anchorId="3F1350AA">
                <v:shape id="_x0000_i1032" type="#_x0000_t75" style="width:63.75pt;height:90.75pt" o:ole="">
                  <v:imagedata r:id="rId30" o:title=""/>
                </v:shape>
                <o:OLEObject Type="Embed" ProgID="Visio.Drawing.15" ShapeID="_x0000_i1032" DrawAspect="Content" ObjectID="_1676795983" r:id="rId31"/>
              </w:object>
            </w:r>
          </w:p>
        </w:tc>
        <w:tc>
          <w:tcPr>
            <w:tcW w:w="2268" w:type="dxa"/>
          </w:tcPr>
          <w:p w:rsidR="00F506B5" w:rsidRDefault="00F506B5" w:rsidP="00F506B5">
            <w:pPr>
              <w:pStyle w:val="Listenabsatz"/>
              <w:spacing w:before="120" w:after="120"/>
              <w:ind w:left="0"/>
            </w:pPr>
          </w:p>
          <w:p w:rsidR="00F506B5" w:rsidRDefault="00F506B5" w:rsidP="00F506B5">
            <w:pPr>
              <w:pStyle w:val="Listenabsatz"/>
              <w:spacing w:before="120" w:after="120"/>
              <w:ind w:left="0"/>
            </w:pPr>
          </w:p>
        </w:tc>
      </w:tr>
    </w:tbl>
    <w:p w:rsidR="00F20729" w:rsidRDefault="00F20729" w:rsidP="001D041C">
      <w:pPr>
        <w:pStyle w:val="Listenabsatz"/>
        <w:ind w:left="0"/>
      </w:pPr>
    </w:p>
    <w:p w:rsidR="00707CF9" w:rsidRDefault="00707CF9">
      <w:r>
        <w:br w:type="page"/>
      </w:r>
    </w:p>
    <w:p w:rsidR="003249CC" w:rsidRDefault="003249CC" w:rsidP="001D041C">
      <w:pPr>
        <w:pStyle w:val="Listenabsatz"/>
        <w:ind w:left="0"/>
      </w:pPr>
      <w:r>
        <w:t>Schreibe nun ein Programm, das zuerst den ‘</w:t>
      </w:r>
      <w:r w:rsidR="00AE1F25">
        <w:t>Z</w:t>
      </w:r>
      <w:r>
        <w:t>aehler’ auf 60 setzt und dann 12 mal den ‘</w:t>
      </w:r>
      <w:r w:rsidR="00AE1F25">
        <w:t>Z</w:t>
      </w:r>
      <w:r>
        <w:t>aehler’ um 1 erhöht.</w:t>
      </w:r>
      <w:r w:rsidR="00F506B5" w:rsidRPr="00F506B5">
        <w:t xml:space="preserve"> </w:t>
      </w:r>
    </w:p>
    <w:p w:rsidR="003249CC" w:rsidRDefault="003249CC" w:rsidP="002A4C99">
      <w:pPr>
        <w:pStyle w:val="Listenabsatz"/>
      </w:pPr>
    </w:p>
    <w:p w:rsidR="003249CC" w:rsidRDefault="003249CC" w:rsidP="002A4C99">
      <w:pPr>
        <w:pStyle w:val="Listenabsatz"/>
      </w:pPr>
      <w:r>
        <w:t>Hier die Lösung:</w:t>
      </w:r>
    </w:p>
    <w:p w:rsidR="003249CC" w:rsidRDefault="00157305" w:rsidP="003249CC">
      <w:pPr>
        <w:pStyle w:val="Listenabsatz"/>
        <w:ind w:firstLine="696"/>
      </w:pPr>
      <w:r>
        <w:rPr>
          <w:noProof/>
          <w:lang w:eastAsia="de-CH"/>
        </w:rPr>
        <w:drawing>
          <wp:inline distT="0" distB="0" distL="0" distR="0" wp14:anchorId="35D3ECB0" wp14:editId="165B7229">
            <wp:extent cx="2249536" cy="1777031"/>
            <wp:effectExtent l="0" t="0" r="0" b="0"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289930" cy="180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41C" w:rsidRDefault="001D041C" w:rsidP="003249CC">
      <w:pPr>
        <w:pStyle w:val="Listenabsatz"/>
        <w:ind w:firstLine="696"/>
      </w:pPr>
    </w:p>
    <w:p w:rsidR="00513F2B" w:rsidRDefault="001D041C" w:rsidP="001D041C">
      <w:pPr>
        <w:pStyle w:val="Listenabsatz"/>
        <w:ind w:left="0"/>
      </w:pPr>
      <w:r>
        <w:t xml:space="preserve">Nun kann das Programm von 60 auf 72 zählen. </w:t>
      </w:r>
      <w:r w:rsidR="00513F2B">
        <w:t xml:space="preserve">Können wir dies glauben? Oft ist es nützlich, wenn </w:t>
      </w:r>
      <w:r w:rsidR="000E4392">
        <w:t xml:space="preserve">Du </w:t>
      </w:r>
      <w:r w:rsidR="00513F2B">
        <w:t>die Werte von Variablen kontrollier</w:t>
      </w:r>
      <w:r w:rsidR="000E4392">
        <w:t>s</w:t>
      </w:r>
      <w:r w:rsidR="00E24C87">
        <w:t>t. Dies kannst du, indem d</w:t>
      </w:r>
      <w:r w:rsidR="00513F2B">
        <w:t xml:space="preserve">u den Wert der Variablen </w:t>
      </w:r>
      <w:r w:rsidR="0099247D">
        <w:rPr>
          <w:noProof/>
          <w:lang w:eastAsia="de-CH"/>
        </w:rPr>
        <w:drawing>
          <wp:inline distT="0" distB="0" distL="0" distR="0" wp14:anchorId="7ED86402" wp14:editId="319D89BB">
            <wp:extent cx="600075" cy="28575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EE4">
        <w:t xml:space="preserve"> </w:t>
      </w:r>
      <w:r w:rsidR="00513F2B">
        <w:t xml:space="preserve">auf die Anzeige schreibst. </w:t>
      </w:r>
      <w:r w:rsidR="00EC25E0">
        <w:t>Zum ovalen Block ‘Zaehler’ gehört der Wert, den die Variable gerade hat.</w:t>
      </w:r>
    </w:p>
    <w:p w:rsidR="00755E23" w:rsidRDefault="00755E23" w:rsidP="001D041C">
      <w:pPr>
        <w:pStyle w:val="Listenabsatz"/>
        <w:ind w:left="0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050"/>
        <w:gridCol w:w="2972"/>
        <w:gridCol w:w="3050"/>
      </w:tblGrid>
      <w:tr w:rsidR="00A560E5" w:rsidTr="000E4392">
        <w:tc>
          <w:tcPr>
            <w:tcW w:w="3020" w:type="dxa"/>
          </w:tcPr>
          <w:p w:rsidR="00A560E5" w:rsidRDefault="00A560E5" w:rsidP="001D041C">
            <w:pPr>
              <w:pStyle w:val="Listenabsatz"/>
              <w:ind w:left="0"/>
            </w:pPr>
            <w:r>
              <w:t>1. Anzeigeblock einfügen</w:t>
            </w:r>
          </w:p>
        </w:tc>
        <w:tc>
          <w:tcPr>
            <w:tcW w:w="3021" w:type="dxa"/>
          </w:tcPr>
          <w:p w:rsidR="00A560E5" w:rsidRDefault="00A560E5" w:rsidP="00121162">
            <w:pPr>
              <w:pStyle w:val="Listenabsatz"/>
              <w:ind w:left="0"/>
            </w:pPr>
            <w:r>
              <w:t>2. Wert der Variablen ‘Zaehler’ anstelle von EV3 einfügen</w:t>
            </w:r>
            <w:r w:rsidR="007336A0">
              <w:t xml:space="preserve">. Programm ausprobieren! Geht so schnell, dass du </w:t>
            </w:r>
            <w:r w:rsidR="00E24C87">
              <w:t>n</w:t>
            </w:r>
            <w:r w:rsidR="007336A0">
              <w:t>ichts siehst.</w:t>
            </w:r>
          </w:p>
        </w:tc>
        <w:tc>
          <w:tcPr>
            <w:tcW w:w="3021" w:type="dxa"/>
          </w:tcPr>
          <w:p w:rsidR="00A560E5" w:rsidRDefault="007336A0" w:rsidP="007336A0">
            <w:pPr>
              <w:pStyle w:val="Listenabsatz"/>
              <w:ind w:left="0"/>
            </w:pPr>
            <w:r>
              <w:t xml:space="preserve">3. ‘Warten’ einfügen, damit du </w:t>
            </w:r>
            <w:r w:rsidR="00E24C87">
              <w:t xml:space="preserve">die </w:t>
            </w:r>
            <w:r>
              <w:t>Anzeige auch lesen kannst. Nun kannst du rechts oben sehen, wie der EV3 von 61 auf 72 zählt. (Wieso siehst du 60 nicht?)</w:t>
            </w:r>
          </w:p>
        </w:tc>
      </w:tr>
      <w:tr w:rsidR="00A560E5" w:rsidTr="000E4392">
        <w:tc>
          <w:tcPr>
            <w:tcW w:w="3020" w:type="dxa"/>
          </w:tcPr>
          <w:p w:rsidR="00755E23" w:rsidRDefault="00755E23" w:rsidP="001D041C">
            <w:pPr>
              <w:pStyle w:val="Listenabsatz"/>
              <w:ind w:left="0"/>
            </w:pPr>
          </w:p>
          <w:p w:rsidR="00755E23" w:rsidRDefault="00A560E5" w:rsidP="001D041C">
            <w:pPr>
              <w:pStyle w:val="Listenabsatz"/>
              <w:ind w:left="0"/>
            </w:pPr>
            <w:r>
              <w:rPr>
                <w:noProof/>
                <w:lang w:eastAsia="de-CH"/>
              </w:rPr>
              <w:drawing>
                <wp:inline distT="0" distB="0" distL="0" distR="0" wp14:anchorId="14C6D31C" wp14:editId="2E41D024">
                  <wp:extent cx="1800000" cy="1659600"/>
                  <wp:effectExtent l="0" t="0" r="0" b="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65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755E23" w:rsidRDefault="00755E23" w:rsidP="001D041C">
            <w:pPr>
              <w:pStyle w:val="Listenabsatz"/>
              <w:ind w:left="0"/>
            </w:pPr>
          </w:p>
          <w:p w:rsidR="00A560E5" w:rsidRDefault="007336A0" w:rsidP="001D041C">
            <w:pPr>
              <w:pStyle w:val="Listenabsatz"/>
              <w:ind w:left="0"/>
            </w:pPr>
            <w:r>
              <w:rPr>
                <w:noProof/>
                <w:lang w:eastAsia="de-CH"/>
              </w:rPr>
              <w:drawing>
                <wp:inline distT="0" distB="0" distL="0" distR="0" wp14:anchorId="00BF9532" wp14:editId="3DD78F1B">
                  <wp:extent cx="1727014" cy="1626847"/>
                  <wp:effectExtent l="0" t="0" r="6985" b="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5073" cy="1634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755E23" w:rsidRDefault="00755E23" w:rsidP="001D041C">
            <w:pPr>
              <w:pStyle w:val="Listenabsatz"/>
              <w:ind w:left="0"/>
            </w:pPr>
          </w:p>
          <w:p w:rsidR="00A560E5" w:rsidRDefault="007336A0" w:rsidP="001D041C">
            <w:pPr>
              <w:pStyle w:val="Listenabsatz"/>
              <w:ind w:left="0"/>
            </w:pPr>
            <w:r>
              <w:rPr>
                <w:noProof/>
                <w:lang w:eastAsia="de-CH"/>
              </w:rPr>
              <w:drawing>
                <wp:inline distT="0" distB="0" distL="0" distR="0" wp14:anchorId="20DAED28" wp14:editId="3EAF4BFF">
                  <wp:extent cx="1800000" cy="1929600"/>
                  <wp:effectExtent l="0" t="0" r="0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92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00CB" w:rsidRDefault="00CD00CB" w:rsidP="001D041C">
      <w:pPr>
        <w:pStyle w:val="Listenabsatz"/>
        <w:ind w:left="0"/>
      </w:pPr>
    </w:p>
    <w:p w:rsidR="00513F2B" w:rsidRDefault="00513F2B" w:rsidP="001D041C">
      <w:pPr>
        <w:pStyle w:val="Listenabsatz"/>
        <w:ind w:left="0"/>
      </w:pPr>
    </w:p>
    <w:p w:rsidR="001D041C" w:rsidRDefault="00720EE4" w:rsidP="001D041C">
      <w:pPr>
        <w:pStyle w:val="Listenabsatz"/>
        <w:ind w:left="0"/>
      </w:pPr>
      <w:r>
        <w:rPr>
          <w:noProof/>
          <w:lang w:eastAsia="de-CH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3329481</wp:posOffset>
            </wp:positionH>
            <wp:positionV relativeFrom="paragraph">
              <wp:posOffset>33908</wp:posOffset>
            </wp:positionV>
            <wp:extent cx="2395391" cy="803682"/>
            <wp:effectExtent l="0" t="0" r="5080" b="0"/>
            <wp:wrapSquare wrapText="bothSides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391" cy="803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041C">
        <w:t>Als nächstes fügen wir einen Ton ein. Das Programm soll zu Beginn den Ton 60 für 2 Sekunden ertönen lassen.</w:t>
      </w:r>
      <w:r w:rsidR="00036302">
        <w:t xml:space="preserve"> Füge aus ‘Soundeffekte’ den Block ‘Piepton’ nach dem ‘wenn das Programm startet’-Block ein und setze die Abspielzeit auf 2 Sekunden.</w:t>
      </w:r>
    </w:p>
    <w:p w:rsidR="00036302" w:rsidRDefault="00036302" w:rsidP="00136EA5">
      <w:pPr>
        <w:pStyle w:val="Listenabsatz"/>
        <w:ind w:left="708" w:firstLine="708"/>
      </w:pPr>
    </w:p>
    <w:p w:rsidR="00136EA5" w:rsidRDefault="00136EA5" w:rsidP="00136EA5">
      <w:pPr>
        <w:pStyle w:val="Listenabsatz"/>
        <w:ind w:left="708" w:firstLine="708"/>
      </w:pPr>
    </w:p>
    <w:p w:rsidR="00513F2B" w:rsidRDefault="00E63034" w:rsidP="00720EE4">
      <w:pPr>
        <w:pStyle w:val="Listenabsatz"/>
        <w:ind w:left="0" w:firstLine="1"/>
      </w:pPr>
      <w:r>
        <w:t>Probiere nun das Programm aus!</w:t>
      </w:r>
    </w:p>
    <w:p w:rsidR="00720EE4" w:rsidRDefault="00720EE4" w:rsidP="00720EE4">
      <w:pPr>
        <w:pStyle w:val="Listenabsatz"/>
        <w:ind w:left="0" w:firstLine="1"/>
      </w:pPr>
    </w:p>
    <w:p w:rsidR="00E63034" w:rsidRDefault="00E63034" w:rsidP="00136EA5">
      <w:pPr>
        <w:pStyle w:val="Listenabsatz"/>
        <w:ind w:left="0" w:firstLine="1"/>
      </w:pPr>
      <w:r>
        <w:t xml:space="preserve">Nun die Tonleiter: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20EE4" w:rsidTr="00755E23">
        <w:tc>
          <w:tcPr>
            <w:tcW w:w="4531" w:type="dxa"/>
          </w:tcPr>
          <w:p w:rsidR="00755E23" w:rsidRDefault="00755E23" w:rsidP="00E63034">
            <w:pPr>
              <w:pStyle w:val="Listenabsatz"/>
              <w:ind w:left="0" w:firstLine="1"/>
            </w:pPr>
          </w:p>
          <w:p w:rsidR="00E63034" w:rsidRDefault="00E63034" w:rsidP="00E63034">
            <w:pPr>
              <w:pStyle w:val="Listenabsatz"/>
              <w:ind w:left="0" w:firstLine="1"/>
            </w:pPr>
            <w:r>
              <w:t>füge nach dem Block ‘</w:t>
            </w:r>
            <w:r w:rsidR="00284C21">
              <w:t>’</w:t>
            </w:r>
            <w:r w:rsidR="00A55BAD">
              <w:t>Zaehler</w:t>
            </w:r>
            <w:r w:rsidR="00284C21">
              <w:t>’</w:t>
            </w:r>
            <w:r w:rsidR="00A55BAD">
              <w:t xml:space="preserve"> in Zeile 1 schreiben</w:t>
            </w:r>
            <w:r>
              <w:t xml:space="preserve">’ wieder einen Pieptonblock ein. </w:t>
            </w:r>
            <w:r w:rsidR="00A55BAD">
              <w:t>Lösche den Block ‘warte 1 Sekunde’, denn nun wird der Ton abgespielt</w:t>
            </w:r>
            <w:r w:rsidR="00284C21">
              <w:t xml:space="preserve"> und die Spielzeit kannst du angeben.</w:t>
            </w:r>
            <w:r w:rsidR="00A55BAD">
              <w:t xml:space="preserve"> </w:t>
            </w:r>
            <w:r>
              <w:t>Du kannst dieses Programm ausprobieren – immer der gleiche Ton wird wiederholt. Im nächsten Schritt</w:t>
            </w:r>
            <w:r w:rsidR="001117B6">
              <w:t xml:space="preserve"> programmierst du die Tonleiter.</w:t>
            </w:r>
          </w:p>
          <w:p w:rsidR="00E63034" w:rsidRDefault="00E63034" w:rsidP="00136EA5">
            <w:pPr>
              <w:pStyle w:val="Listenabsatz"/>
              <w:ind w:left="0"/>
            </w:pPr>
          </w:p>
        </w:tc>
        <w:tc>
          <w:tcPr>
            <w:tcW w:w="4531" w:type="dxa"/>
          </w:tcPr>
          <w:p w:rsidR="00E63034" w:rsidRDefault="00A55BAD" w:rsidP="00A55BAD">
            <w:pPr>
              <w:pStyle w:val="Listenabsatz"/>
              <w:ind w:left="0"/>
              <w:jc w:val="center"/>
            </w:pPr>
            <w:r>
              <w:rPr>
                <w:noProof/>
                <w:lang w:eastAsia="de-CH"/>
              </w:rPr>
              <w:drawing>
                <wp:inline distT="0" distB="0" distL="0" distR="0" wp14:anchorId="16AC49F5" wp14:editId="766EF03E">
                  <wp:extent cx="2520000" cy="2718000"/>
                  <wp:effectExtent l="0" t="0" r="0" b="635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271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EE4" w:rsidTr="00755E23">
        <w:tc>
          <w:tcPr>
            <w:tcW w:w="4531" w:type="dxa"/>
          </w:tcPr>
          <w:p w:rsidR="00755E23" w:rsidRDefault="00755E23" w:rsidP="00E63034">
            <w:pPr>
              <w:pStyle w:val="Listenabsatz"/>
              <w:ind w:left="0"/>
            </w:pPr>
          </w:p>
          <w:p w:rsidR="00BA22B8" w:rsidRDefault="00BA22B8" w:rsidP="00E63034">
            <w:pPr>
              <w:pStyle w:val="Listenabsatz"/>
              <w:ind w:left="0"/>
            </w:pPr>
          </w:p>
          <w:p w:rsidR="00E63034" w:rsidRDefault="00E63034" w:rsidP="00E63034">
            <w:pPr>
              <w:pStyle w:val="Listenabsatz"/>
              <w:ind w:left="0"/>
            </w:pPr>
            <w:r>
              <w:t xml:space="preserve">Jetzt willst du nicht </w:t>
            </w:r>
            <w:r w:rsidR="001117B6">
              <w:t xml:space="preserve">immer </w:t>
            </w:r>
            <w:r>
              <w:t>den Piepton 60 abspielen, sondern den</w:t>
            </w:r>
            <w:r w:rsidR="001117B6">
              <w:t>jenigen Piepton, der du</w:t>
            </w:r>
            <w:r w:rsidR="0099247D">
              <w:t>rch die Zahl in der Variablen ‘Z</w:t>
            </w:r>
            <w:r w:rsidR="001117B6">
              <w:t xml:space="preserve">aehler’ </w:t>
            </w:r>
            <w:r w:rsidR="0099247D">
              <w:rPr>
                <w:noProof/>
                <w:lang w:eastAsia="de-CH"/>
              </w:rPr>
              <w:drawing>
                <wp:inline distT="0" distB="0" distL="0" distR="0" wp14:anchorId="29B5457F" wp14:editId="6D0F54E8">
                  <wp:extent cx="600075" cy="285750"/>
                  <wp:effectExtent l="0" t="0" r="952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17B6">
              <w:t>gespeichert ist. Du holst diesen Wert und setzt ihn auf die Zahl 60.</w:t>
            </w:r>
          </w:p>
        </w:tc>
        <w:tc>
          <w:tcPr>
            <w:tcW w:w="4531" w:type="dxa"/>
          </w:tcPr>
          <w:p w:rsidR="00755E23" w:rsidRDefault="00755E23" w:rsidP="00720EE4">
            <w:pPr>
              <w:pStyle w:val="Listenabsatz"/>
              <w:ind w:left="0"/>
              <w:jc w:val="center"/>
            </w:pPr>
          </w:p>
          <w:p w:rsidR="00E63034" w:rsidRDefault="00720EE4" w:rsidP="00720EE4">
            <w:pPr>
              <w:pStyle w:val="Listenabsatz"/>
              <w:ind w:left="0"/>
              <w:jc w:val="center"/>
            </w:pPr>
            <w:r>
              <w:rPr>
                <w:noProof/>
                <w:lang w:eastAsia="de-CH"/>
              </w:rPr>
              <w:drawing>
                <wp:inline distT="0" distB="0" distL="0" distR="0" wp14:anchorId="241BD7CC" wp14:editId="625659A2">
                  <wp:extent cx="2520000" cy="25776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257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22B8" w:rsidRDefault="00BA22B8" w:rsidP="00720EE4">
      <w:pPr>
        <w:spacing w:after="0"/>
      </w:pPr>
    </w:p>
    <w:p w:rsidR="006E0399" w:rsidRDefault="002C08FD" w:rsidP="004E3D50">
      <w:pPr>
        <w:pStyle w:val="Listenabsatz"/>
        <w:numPr>
          <w:ilvl w:val="0"/>
          <w:numId w:val="4"/>
        </w:numPr>
      </w:pPr>
      <w:r>
        <w:t>Beim Spielen einer Tonleiter wird der letzte Ton länger ausgehalten. Wie kannst Du dies lösen?</w:t>
      </w:r>
    </w:p>
    <w:p w:rsidR="00CD2A64" w:rsidRPr="004E3D50" w:rsidRDefault="00CD2A64" w:rsidP="004E3D50">
      <w:pPr>
        <w:pStyle w:val="Listenabsatz"/>
        <w:numPr>
          <w:ilvl w:val="0"/>
          <w:numId w:val="4"/>
        </w:numPr>
      </w:pPr>
      <w:r>
        <w:t>Was passiert, wenn du die Tonhöhe nicht um 1 sondern um 2 erhöhst?</w:t>
      </w:r>
      <w:bookmarkStart w:id="0" w:name="_GoBack"/>
      <w:bookmarkEnd w:id="0"/>
    </w:p>
    <w:sectPr w:rsidR="00CD2A64" w:rsidRPr="004E3D50">
      <w:headerReference w:type="default" r:id="rId40"/>
      <w:footerReference w:type="default" r:id="rId4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BC0" w:rsidRDefault="00766BC0" w:rsidP="00473C59">
      <w:pPr>
        <w:spacing w:after="0" w:line="240" w:lineRule="auto"/>
      </w:pPr>
      <w:r>
        <w:separator/>
      </w:r>
    </w:p>
  </w:endnote>
  <w:endnote w:type="continuationSeparator" w:id="0">
    <w:p w:rsidR="00766BC0" w:rsidRDefault="00766BC0" w:rsidP="0047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C59" w:rsidRDefault="00473C59" w:rsidP="00473C59">
    <w:pPr>
      <w:pStyle w:val="Fuzeile"/>
      <w:tabs>
        <w:tab w:val="clear" w:pos="9072"/>
        <w:tab w:val="center" w:pos="9781"/>
      </w:tabs>
      <w:ind w:left="-540" w:right="-851"/>
      <w:rPr>
        <w:rFonts w:ascii="Trebuchet MS" w:hAnsi="Trebuchet MS"/>
        <w:sz w:val="20"/>
        <w:szCs w:val="20"/>
      </w:rPr>
    </w:pPr>
    <w:r>
      <w:rPr>
        <w:rFonts w:ascii="Trebuchet MS" w:hAnsi="Trebuchet MS"/>
        <w:noProof/>
        <w:sz w:val="20"/>
        <w:szCs w:val="20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4AFAE5" wp14:editId="448811A3">
              <wp:simplePos x="0" y="0"/>
              <wp:positionH relativeFrom="column">
                <wp:posOffset>5941060</wp:posOffset>
              </wp:positionH>
              <wp:positionV relativeFrom="paragraph">
                <wp:posOffset>5080</wp:posOffset>
              </wp:positionV>
              <wp:extent cx="71755" cy="886460"/>
              <wp:effectExtent l="0" t="0" r="0" b="3810"/>
              <wp:wrapNone/>
              <wp:docPr id="5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755" cy="886460"/>
                      </a:xfrm>
                      <a:prstGeom prst="rect">
                        <a:avLst/>
                      </a:prstGeom>
                      <a:solidFill>
                        <a:srgbClr val="9966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A2CAA2" id="Rectangle 13" o:spid="_x0000_s1026" style="position:absolute;margin-left:467.8pt;margin-top:.4pt;width:5.65pt;height:6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" fillcolor="#963" stroked="f"/>
          </w:pict>
        </mc:Fallback>
      </mc:AlternateContent>
    </w:r>
    <w:r>
      <w:rPr>
        <w:rFonts w:ascii="Trebuchet MS" w:hAnsi="Trebuchet MS"/>
        <w:sz w:val="20"/>
        <w:szCs w:val="20"/>
      </w:rPr>
      <w:tab/>
    </w:r>
    <w:r w:rsidRPr="003E6B55">
      <w:rPr>
        <w:rFonts w:ascii="Trebuchet MS" w:hAnsi="Trebuchet MS"/>
        <w:b/>
        <w:sz w:val="20"/>
        <w:szCs w:val="20"/>
      </w:rPr>
      <w:fldChar w:fldCharType="begin"/>
    </w:r>
    <w:r w:rsidRPr="003E6B55">
      <w:rPr>
        <w:rFonts w:ascii="Trebuchet MS" w:hAnsi="Trebuchet MS"/>
        <w:b/>
        <w:sz w:val="20"/>
        <w:szCs w:val="20"/>
      </w:rPr>
      <w:instrText>PAGE   \* MERGEFORMAT</w:instrText>
    </w:r>
    <w:r w:rsidRPr="003E6B55">
      <w:rPr>
        <w:rFonts w:ascii="Trebuchet MS" w:hAnsi="Trebuchet MS"/>
        <w:b/>
        <w:sz w:val="20"/>
        <w:szCs w:val="20"/>
      </w:rPr>
      <w:fldChar w:fldCharType="separate"/>
    </w:r>
    <w:r w:rsidR="00766BC0" w:rsidRPr="00766BC0">
      <w:rPr>
        <w:rFonts w:ascii="Trebuchet MS" w:hAnsi="Trebuchet MS"/>
        <w:b/>
        <w:noProof/>
        <w:sz w:val="20"/>
        <w:szCs w:val="20"/>
        <w:lang w:val="de-DE"/>
      </w:rPr>
      <w:t>1</w:t>
    </w:r>
    <w:r w:rsidRPr="003E6B55">
      <w:rPr>
        <w:rFonts w:ascii="Trebuchet MS" w:hAnsi="Trebuchet MS"/>
        <w:b/>
        <w:sz w:val="20"/>
        <w:szCs w:val="20"/>
      </w:rPr>
      <w:fldChar w:fldCharType="end"/>
    </w:r>
  </w:p>
  <w:p w:rsidR="00473C59" w:rsidRPr="000E3295" w:rsidRDefault="00473C59" w:rsidP="00473C59">
    <w:pPr>
      <w:pStyle w:val="Fuzeile"/>
      <w:tabs>
        <w:tab w:val="clear" w:pos="9072"/>
        <w:tab w:val="center" w:pos="9781"/>
      </w:tabs>
      <w:ind w:left="-540" w:right="-851"/>
      <w:rPr>
        <w:rFonts w:ascii="Trebuchet MS" w:hAnsi="Trebuchet M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BC0" w:rsidRDefault="00766BC0" w:rsidP="00473C59">
      <w:pPr>
        <w:spacing w:after="0" w:line="240" w:lineRule="auto"/>
      </w:pPr>
      <w:r>
        <w:separator/>
      </w:r>
    </w:p>
  </w:footnote>
  <w:footnote w:type="continuationSeparator" w:id="0">
    <w:p w:rsidR="00766BC0" w:rsidRDefault="00766BC0" w:rsidP="00473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BC" w:rsidRDefault="00D330BC" w:rsidP="00D330BC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</w:rPr>
    </w:pPr>
    <w:r>
      <w:rPr>
        <w:rFonts w:ascii="Calibri" w:hAnsi="Calibri"/>
        <w:b/>
        <w:color w:val="FF0000"/>
      </w:rPr>
      <w:t>MINT</w:t>
    </w:r>
    <w:r>
      <w:rPr>
        <w:rFonts w:ascii="Calibri" w:hAnsi="Calibri"/>
        <w:b/>
        <w:color w:val="FF0000"/>
      </w:rPr>
      <w:tab/>
      <w:t>Modul "Robotik"</w:t>
    </w:r>
  </w:p>
  <w:p w:rsidR="00D330BC" w:rsidRDefault="00D330BC" w:rsidP="00D330BC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</w:rPr>
    </w:pPr>
    <w:r>
      <w:rPr>
        <w:rFonts w:ascii="Calibri" w:hAnsi="Calibri"/>
        <w:i/>
        <w:color w:val="FF0000"/>
      </w:rPr>
      <w:t>Wahlpflichtfach BL/BS</w:t>
    </w:r>
    <w:r>
      <w:rPr>
        <w:rFonts w:ascii="Calibri" w:hAnsi="Calibri"/>
        <w:i/>
        <w:color w:val="FF0000"/>
      </w:rPr>
      <w:tab/>
      <w:t xml:space="preserve">Arbeitsblatt </w:t>
    </w:r>
    <w:r w:rsidR="00861483">
      <w:rPr>
        <w:rFonts w:ascii="Calibri" w:hAnsi="Calibri"/>
        <w:i/>
        <w:color w:val="FF0000"/>
      </w:rPr>
      <w:t>8</w:t>
    </w:r>
    <w:r>
      <w:rPr>
        <w:rFonts w:ascii="Calibri" w:hAnsi="Calibri"/>
        <w:i/>
        <w:color w:val="FF0000"/>
      </w:rPr>
      <w:t>: Ton und Anzeige</w:t>
    </w:r>
  </w:p>
  <w:p w:rsidR="00473C59" w:rsidRPr="00D330BC" w:rsidRDefault="00473C59" w:rsidP="00D330B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552C"/>
    <w:multiLevelType w:val="hybridMultilevel"/>
    <w:tmpl w:val="269C8610"/>
    <w:lvl w:ilvl="0" w:tplc="DAE2C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17C7"/>
    <w:multiLevelType w:val="hybridMultilevel"/>
    <w:tmpl w:val="579669E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476A8"/>
    <w:multiLevelType w:val="hybridMultilevel"/>
    <w:tmpl w:val="9CD2C0DE"/>
    <w:lvl w:ilvl="0" w:tplc="52F29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A7E19"/>
    <w:multiLevelType w:val="hybridMultilevel"/>
    <w:tmpl w:val="AB6CF026"/>
    <w:lvl w:ilvl="0" w:tplc="59B4E340">
      <w:start w:val="1"/>
      <w:numFmt w:val="bullet"/>
      <w:lvlText w:val="-"/>
      <w:lvlJc w:val="left"/>
      <w:pPr>
        <w:ind w:left="1141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5F503815"/>
    <w:multiLevelType w:val="hybridMultilevel"/>
    <w:tmpl w:val="C24A0DF8"/>
    <w:lvl w:ilvl="0" w:tplc="4EDE1F4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42120"/>
    <w:multiLevelType w:val="hybridMultilevel"/>
    <w:tmpl w:val="A858CF34"/>
    <w:lvl w:ilvl="0" w:tplc="59B4E3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B5159"/>
    <w:multiLevelType w:val="hybridMultilevel"/>
    <w:tmpl w:val="3EEA0CFE"/>
    <w:lvl w:ilvl="0" w:tplc="17EAC872">
      <w:numFmt w:val="bullet"/>
      <w:lvlText w:val=""/>
      <w:lvlJc w:val="left"/>
      <w:pPr>
        <w:ind w:left="765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20"/>
    <w:rsid w:val="00036302"/>
    <w:rsid w:val="00036B89"/>
    <w:rsid w:val="000542BE"/>
    <w:rsid w:val="00055ABE"/>
    <w:rsid w:val="00063D16"/>
    <w:rsid w:val="00067E36"/>
    <w:rsid w:val="0009309A"/>
    <w:rsid w:val="000C7253"/>
    <w:rsid w:val="000E4392"/>
    <w:rsid w:val="0010188E"/>
    <w:rsid w:val="001024B7"/>
    <w:rsid w:val="001117B6"/>
    <w:rsid w:val="00121162"/>
    <w:rsid w:val="00136EA5"/>
    <w:rsid w:val="00157305"/>
    <w:rsid w:val="00161217"/>
    <w:rsid w:val="0016158A"/>
    <w:rsid w:val="001D041C"/>
    <w:rsid w:val="001E4B99"/>
    <w:rsid w:val="00284C21"/>
    <w:rsid w:val="002A4C99"/>
    <w:rsid w:val="002C08FD"/>
    <w:rsid w:val="00304960"/>
    <w:rsid w:val="00310B2A"/>
    <w:rsid w:val="003249CC"/>
    <w:rsid w:val="003362BF"/>
    <w:rsid w:val="00381CF0"/>
    <w:rsid w:val="00392C8A"/>
    <w:rsid w:val="003975C8"/>
    <w:rsid w:val="003B20DF"/>
    <w:rsid w:val="003C55C4"/>
    <w:rsid w:val="003D7FE1"/>
    <w:rsid w:val="0044515A"/>
    <w:rsid w:val="00445744"/>
    <w:rsid w:val="00447081"/>
    <w:rsid w:val="00473C59"/>
    <w:rsid w:val="004E3D50"/>
    <w:rsid w:val="004E51E3"/>
    <w:rsid w:val="004E6504"/>
    <w:rsid w:val="00504344"/>
    <w:rsid w:val="00513F2B"/>
    <w:rsid w:val="00544C17"/>
    <w:rsid w:val="005558CB"/>
    <w:rsid w:val="005A43E7"/>
    <w:rsid w:val="005E5370"/>
    <w:rsid w:val="00632433"/>
    <w:rsid w:val="0065500F"/>
    <w:rsid w:val="0068704D"/>
    <w:rsid w:val="00690544"/>
    <w:rsid w:val="006A1CF6"/>
    <w:rsid w:val="006C4F93"/>
    <w:rsid w:val="006C6E25"/>
    <w:rsid w:val="006E0399"/>
    <w:rsid w:val="00707CF9"/>
    <w:rsid w:val="00720EE4"/>
    <w:rsid w:val="00726A3C"/>
    <w:rsid w:val="00727E71"/>
    <w:rsid w:val="007336A0"/>
    <w:rsid w:val="007444BA"/>
    <w:rsid w:val="00755E23"/>
    <w:rsid w:val="00766BC0"/>
    <w:rsid w:val="007A18F5"/>
    <w:rsid w:val="007F5378"/>
    <w:rsid w:val="00806473"/>
    <w:rsid w:val="008313FA"/>
    <w:rsid w:val="0084492A"/>
    <w:rsid w:val="00861483"/>
    <w:rsid w:val="00885C34"/>
    <w:rsid w:val="008A5311"/>
    <w:rsid w:val="00905B57"/>
    <w:rsid w:val="0091597A"/>
    <w:rsid w:val="00921175"/>
    <w:rsid w:val="0093067D"/>
    <w:rsid w:val="00945DF0"/>
    <w:rsid w:val="0095738C"/>
    <w:rsid w:val="00966D20"/>
    <w:rsid w:val="0099247D"/>
    <w:rsid w:val="009A7ABA"/>
    <w:rsid w:val="009D548C"/>
    <w:rsid w:val="00A55BAD"/>
    <w:rsid w:val="00A560E5"/>
    <w:rsid w:val="00A6247B"/>
    <w:rsid w:val="00AE1C6D"/>
    <w:rsid w:val="00AE1F25"/>
    <w:rsid w:val="00AE1F7D"/>
    <w:rsid w:val="00B512BE"/>
    <w:rsid w:val="00B70AB3"/>
    <w:rsid w:val="00B77F15"/>
    <w:rsid w:val="00BA22B8"/>
    <w:rsid w:val="00BE13E6"/>
    <w:rsid w:val="00C33DAA"/>
    <w:rsid w:val="00C37245"/>
    <w:rsid w:val="00C45D74"/>
    <w:rsid w:val="00C77E72"/>
    <w:rsid w:val="00CA4931"/>
    <w:rsid w:val="00CB6284"/>
    <w:rsid w:val="00CC2EBC"/>
    <w:rsid w:val="00CD00CB"/>
    <w:rsid w:val="00CD05E9"/>
    <w:rsid w:val="00CD2A64"/>
    <w:rsid w:val="00CD3939"/>
    <w:rsid w:val="00CE34F8"/>
    <w:rsid w:val="00CE4DE5"/>
    <w:rsid w:val="00D2640B"/>
    <w:rsid w:val="00D27245"/>
    <w:rsid w:val="00D330BC"/>
    <w:rsid w:val="00D52267"/>
    <w:rsid w:val="00E0628F"/>
    <w:rsid w:val="00E140EC"/>
    <w:rsid w:val="00E24C87"/>
    <w:rsid w:val="00E63034"/>
    <w:rsid w:val="00E74AF6"/>
    <w:rsid w:val="00EA171D"/>
    <w:rsid w:val="00EC25E0"/>
    <w:rsid w:val="00EF5B87"/>
    <w:rsid w:val="00F20729"/>
    <w:rsid w:val="00F231E5"/>
    <w:rsid w:val="00F30741"/>
    <w:rsid w:val="00F506B5"/>
    <w:rsid w:val="00F676E0"/>
    <w:rsid w:val="00F95873"/>
    <w:rsid w:val="00FD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0849560D"/>
  <w15:docId w15:val="{4E7B1BBA-EC5A-45A8-91E8-A4132B05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024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6D2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73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3C59"/>
  </w:style>
  <w:style w:type="paragraph" w:styleId="Fuzeile">
    <w:name w:val="footer"/>
    <w:basedOn w:val="Standard"/>
    <w:link w:val="FuzeileZchn"/>
    <w:uiPriority w:val="99"/>
    <w:unhideWhenUsed/>
    <w:rsid w:val="00473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3C59"/>
  </w:style>
  <w:style w:type="paragraph" w:styleId="Titel">
    <w:name w:val="Title"/>
    <w:basedOn w:val="Standard"/>
    <w:next w:val="Standard"/>
    <w:link w:val="TitelZchn"/>
    <w:uiPriority w:val="10"/>
    <w:qFormat/>
    <w:rsid w:val="001024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024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1024B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024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chriftung">
    <w:name w:val="caption"/>
    <w:basedOn w:val="Standard"/>
    <w:next w:val="Standard"/>
    <w:uiPriority w:val="35"/>
    <w:unhideWhenUsed/>
    <w:qFormat/>
    <w:rsid w:val="004E650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lenraster">
    <w:name w:val="Table Grid"/>
    <w:basedOn w:val="NormaleTabelle"/>
    <w:uiPriority w:val="59"/>
    <w:rsid w:val="00D26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image" Target="media/image6.png"/><Relationship Id="rId26" Type="http://schemas.openxmlformats.org/officeDocument/2006/relationships/image" Target="media/image11.emf"/><Relationship Id="rId39" Type="http://schemas.openxmlformats.org/officeDocument/2006/relationships/image" Target="media/image21.png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Visio-Zeichnung2.vsdx"/><Relationship Id="rId34" Type="http://schemas.openxmlformats.org/officeDocument/2006/relationships/image" Target="media/image16.png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-Zeichnung.vsdx"/><Relationship Id="rId17" Type="http://schemas.openxmlformats.org/officeDocument/2006/relationships/image" Target="media/image5.png"/><Relationship Id="rId25" Type="http://schemas.openxmlformats.org/officeDocument/2006/relationships/package" Target="embeddings/Microsoft_Visio-Zeichnung4.vsdx"/><Relationship Id="rId33" Type="http://schemas.openxmlformats.org/officeDocument/2006/relationships/image" Target="media/image15.png"/><Relationship Id="rId38" Type="http://schemas.openxmlformats.org/officeDocument/2006/relationships/image" Target="media/image20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emf"/><Relationship Id="rId29" Type="http://schemas.openxmlformats.org/officeDocument/2006/relationships/package" Target="embeddings/Microsoft_Visio-Zeichnung6.vsdx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0.emf"/><Relationship Id="rId32" Type="http://schemas.openxmlformats.org/officeDocument/2006/relationships/image" Target="media/image14.png"/><Relationship Id="rId37" Type="http://schemas.openxmlformats.org/officeDocument/2006/relationships/image" Target="media/image19.png"/><Relationship Id="rId40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package" Target="embeddings/Microsoft_Visio-Zeichnung3.vsdx"/><Relationship Id="rId28" Type="http://schemas.openxmlformats.org/officeDocument/2006/relationships/image" Target="media/image12.emf"/><Relationship Id="rId36" Type="http://schemas.openxmlformats.org/officeDocument/2006/relationships/image" Target="media/image18.pn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package" Target="embeddings/Microsoft_Visio-Zeichnung7.vsd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-Zeichnung1.vsdx"/><Relationship Id="rId22" Type="http://schemas.openxmlformats.org/officeDocument/2006/relationships/image" Target="media/image9.emf"/><Relationship Id="rId27" Type="http://schemas.openxmlformats.org/officeDocument/2006/relationships/package" Target="embeddings/Microsoft_Visio-Zeichnung5.vsdx"/><Relationship Id="rId30" Type="http://schemas.openxmlformats.org/officeDocument/2006/relationships/image" Target="media/image13.emf"/><Relationship Id="rId35" Type="http://schemas.openxmlformats.org/officeDocument/2006/relationships/image" Target="media/image17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f6c3b60cb7946a497c90999f960d465 xmlns="ae84a682-57c0-4245-9851-92a7533be2d6">
      <Terms xmlns="http://schemas.microsoft.com/office/infopath/2007/PartnerControls"/>
    </if6c3b60cb7946a497c90999f960d465>
    <TaxCatchAll xmlns="e4c5f5f2-958c-44bd-9179-f1c43ce55659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Projektgruppe" ma:contentTypeID="0x0101001BCAAA424C4FC643A41D277282D4C6DA00147A2F50F690F64C87FE6572BCE8E7D1" ma:contentTypeVersion="6" ma:contentTypeDescription="" ma:contentTypeScope="" ma:versionID="483c579ccf0688ad4ae984610ae0038f">
  <xsd:schema xmlns:xsd="http://www.w3.org/2001/XMLSchema" xmlns:xs="http://www.w3.org/2001/XMLSchema" xmlns:p="http://schemas.microsoft.com/office/2006/metadata/properties" xmlns:ns2="ae84a682-57c0-4245-9851-92a7533be2d6" xmlns:ns3="e4c5f5f2-958c-44bd-9179-f1c43ce55659" targetNamespace="http://schemas.microsoft.com/office/2006/metadata/properties" ma:root="true" ma:fieldsID="4f6b894dba00bc585a04737210f6de0b" ns2:_="" ns3:_="">
    <xsd:import namespace="ae84a682-57c0-4245-9851-92a7533be2d6"/>
    <xsd:import namespace="e4c5f5f2-958c-44bd-9179-f1c43ce55659"/>
    <xsd:element name="properties">
      <xsd:complexType>
        <xsd:sequence>
          <xsd:element name="documentManagement">
            <xsd:complexType>
              <xsd:all>
                <xsd:element ref="ns2:if6c3b60cb7946a497c90999f960d465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4a682-57c0-4245-9851-92a7533be2d6" elementFormDefault="qualified">
    <xsd:import namespace="http://schemas.microsoft.com/office/2006/documentManagement/types"/>
    <xsd:import namespace="http://schemas.microsoft.com/office/infopath/2007/PartnerControls"/>
    <xsd:element name="if6c3b60cb7946a497c90999f960d465" ma:index="8" nillable="true" ma:taxonomy="true" ma:internalName="if6c3b60cb7946a497c90999f960d465" ma:taxonomyFieldName="Dokumententyp" ma:displayName="Document Type" ma:default="" ma:fieldId="{2f6c3b60-cb79-46a4-97c9-0999f960d465}" ma:sspId="de049ac6-cdb5-4ccd-b380-fcbce620849a" ma:termSetId="2e167bbd-440c-48c6-85d8-c607a3334d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5f5f2-958c-44bd-9179-f1c43ce5565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iespalte &quot;Alle abfangen&quot;" ma:hidden="true" ma:list="{1eb8f4ce-8786-412d-8682-84dda8fb87c6}" ma:internalName="TaxCatchAll" ma:showField="CatchAllData" ma:web="1d1ad013-ee1b-45ee-a469-2ea80a299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iespalte &quot;Alle abfangen&quot;1" ma:hidden="true" ma:list="{1eb8f4ce-8786-412d-8682-84dda8fb87c6}" ma:internalName="TaxCatchAllLabel" ma:readOnly="true" ma:showField="CatchAllDataLabel" ma:web="1d1ad013-ee1b-45ee-a469-2ea80a299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0C22E-9C6A-437E-9456-910A581736D3}">
  <ds:schemaRefs>
    <ds:schemaRef ds:uri="http://schemas.microsoft.com/office/2006/metadata/properties"/>
    <ds:schemaRef ds:uri="http://schemas.microsoft.com/office/infopath/2007/PartnerControls"/>
    <ds:schemaRef ds:uri="ae84a682-57c0-4245-9851-92a7533be2d6"/>
    <ds:schemaRef ds:uri="e4c5f5f2-958c-44bd-9179-f1c43ce55659"/>
  </ds:schemaRefs>
</ds:datastoreItem>
</file>

<file path=customXml/itemProps2.xml><?xml version="1.0" encoding="utf-8"?>
<ds:datastoreItem xmlns:ds="http://schemas.openxmlformats.org/officeDocument/2006/customXml" ds:itemID="{02B3280C-6401-4419-83B6-E9E1800C6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AF57B3-7B68-4401-B0E0-CCEEF35F0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4a682-57c0-4245-9851-92a7533be2d6"/>
    <ds:schemaRef ds:uri="e4c5f5f2-958c-44bd-9179-f1c43ce55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26DF6A-A7F8-4EA0-B110-B80D15180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522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Arbeitsblatt 8: Ton und Anzeige mit Hilfe von Variablen</vt:lpstr>
    </vt:vector>
  </TitlesOfParts>
  <Company>Fachhochschule Nordwestschweiz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 Jürg Peter</dc:creator>
  <cp:lastModifiedBy>Keller Jürg 1</cp:lastModifiedBy>
  <cp:revision>39</cp:revision>
  <dcterms:created xsi:type="dcterms:W3CDTF">2020-12-29T08:30:00Z</dcterms:created>
  <dcterms:modified xsi:type="dcterms:W3CDTF">2021-03-09T10:48:00Z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0x0101001BCAAA424C4FC643A41D277282D4C6DA00147A2F50F690F64C87FE6572BCE8E7D1</vt:lpwstr>
  </property>
</Properties>
</file>